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8C5B" w14:textId="77777777" w:rsidR="00FA0947" w:rsidRDefault="00FA0947" w:rsidP="00FA0947">
      <w:pPr>
        <w:rPr>
          <w:rFonts w:ascii="Arial Black" w:hAnsi="Arial Black"/>
        </w:rPr>
      </w:pPr>
      <w:r>
        <w:rPr>
          <w:rFonts w:ascii="Arial Black" w:hAnsi="Arial Black"/>
        </w:rPr>
        <w:t>B”SD</w:t>
      </w:r>
    </w:p>
    <w:p w14:paraId="265A68C9" w14:textId="77777777" w:rsidR="00FA0947" w:rsidRPr="001A7B2C" w:rsidRDefault="00FA0947" w:rsidP="00FA0947">
      <w:pPr>
        <w:spacing w:after="0" w:line="240" w:lineRule="auto"/>
        <w:jc w:val="right"/>
        <w:rPr>
          <w:rFonts w:asciiTheme="minorBidi" w:hAnsiTheme="minorBidi"/>
          <w:b/>
          <w:bCs/>
          <w:sz w:val="24"/>
          <w:szCs w:val="24"/>
        </w:rPr>
      </w:pPr>
      <w:r w:rsidRPr="001A7B2C">
        <w:rPr>
          <w:rFonts w:asciiTheme="minorBidi" w:hAnsiTheme="minorBidi"/>
          <w:b/>
          <w:bCs/>
          <w:sz w:val="24"/>
          <w:szCs w:val="24"/>
        </w:rPr>
        <w:t>Jesse C Krakauer, MD</w:t>
      </w:r>
    </w:p>
    <w:p w14:paraId="7572A5CE" w14:textId="77777777" w:rsidR="00FA0947" w:rsidRPr="001A7B2C" w:rsidRDefault="00FA0947" w:rsidP="00FA0947">
      <w:pPr>
        <w:spacing w:after="0" w:line="240" w:lineRule="auto"/>
        <w:jc w:val="right"/>
        <w:rPr>
          <w:rFonts w:asciiTheme="minorBidi" w:hAnsiTheme="minorBidi"/>
          <w:b/>
          <w:bCs/>
          <w:sz w:val="24"/>
          <w:szCs w:val="24"/>
        </w:rPr>
      </w:pPr>
      <w:r w:rsidRPr="001A7B2C">
        <w:rPr>
          <w:rFonts w:asciiTheme="minorBidi" w:hAnsiTheme="minorBidi"/>
          <w:b/>
          <w:bCs/>
          <w:sz w:val="24"/>
          <w:szCs w:val="24"/>
          <w:shd w:val="clear" w:color="auto" w:fill="FFFFFF"/>
        </w:rPr>
        <w:t>Associated Physicains/Endocrinology</w:t>
      </w:r>
      <w:r w:rsidRPr="001A7B2C">
        <w:rPr>
          <w:rFonts w:asciiTheme="minorBidi" w:hAnsiTheme="minorBidi"/>
          <w:b/>
          <w:bCs/>
          <w:sz w:val="24"/>
          <w:szCs w:val="24"/>
        </w:rPr>
        <w:t xml:space="preserve"> </w:t>
      </w:r>
    </w:p>
    <w:p w14:paraId="4A4FD848" w14:textId="77777777" w:rsidR="00FA0947" w:rsidRPr="001A7B2C" w:rsidRDefault="00FA0947" w:rsidP="00FA0947">
      <w:pPr>
        <w:spacing w:after="0" w:line="240" w:lineRule="auto"/>
        <w:jc w:val="right"/>
        <w:rPr>
          <w:rFonts w:asciiTheme="minorBidi" w:hAnsiTheme="minorBidi"/>
          <w:b/>
          <w:bCs/>
          <w:sz w:val="24"/>
          <w:szCs w:val="24"/>
        </w:rPr>
      </w:pPr>
      <w:r w:rsidRPr="001A7B2C">
        <w:rPr>
          <w:rFonts w:asciiTheme="minorBidi" w:hAnsiTheme="minorBidi"/>
          <w:b/>
          <w:bCs/>
          <w:sz w:val="24"/>
          <w:szCs w:val="24"/>
        </w:rPr>
        <w:t>Berkley, Michigan 48072</w:t>
      </w:r>
    </w:p>
    <w:p w14:paraId="74291327" w14:textId="77777777" w:rsidR="00FA0947" w:rsidRPr="001A7B2C" w:rsidRDefault="00000000" w:rsidP="00FA0947">
      <w:pPr>
        <w:spacing w:after="0" w:line="240" w:lineRule="auto"/>
        <w:jc w:val="right"/>
        <w:rPr>
          <w:rFonts w:asciiTheme="minorBidi" w:hAnsiTheme="minorBidi"/>
          <w:b/>
          <w:bCs/>
          <w:sz w:val="24"/>
          <w:szCs w:val="24"/>
        </w:rPr>
      </w:pPr>
      <w:hyperlink r:id="rId5" w:history="1">
        <w:r w:rsidR="00FA0947" w:rsidRPr="001A7B2C">
          <w:rPr>
            <w:rStyle w:val="Hyperlink"/>
            <w:rFonts w:asciiTheme="minorBidi" w:hAnsiTheme="minorBidi"/>
            <w:b/>
            <w:bCs/>
            <w:sz w:val="24"/>
            <w:szCs w:val="24"/>
          </w:rPr>
          <w:t>jckrakauer@gmail.com</w:t>
        </w:r>
      </w:hyperlink>
    </w:p>
    <w:p w14:paraId="66D0A691" w14:textId="77777777" w:rsidR="00FA0947" w:rsidRPr="001A7B2C" w:rsidRDefault="00FA0947" w:rsidP="00FA0947">
      <w:pPr>
        <w:spacing w:after="0" w:line="240" w:lineRule="auto"/>
        <w:jc w:val="right"/>
        <w:rPr>
          <w:rFonts w:asciiTheme="minorBidi" w:hAnsiTheme="minorBidi"/>
          <w:b/>
          <w:bCs/>
          <w:sz w:val="24"/>
          <w:szCs w:val="24"/>
        </w:rPr>
      </w:pPr>
      <w:r w:rsidRPr="001A7B2C">
        <w:rPr>
          <w:rFonts w:asciiTheme="minorBidi" w:hAnsiTheme="minorBidi"/>
          <w:b/>
          <w:bCs/>
          <w:sz w:val="24"/>
          <w:szCs w:val="24"/>
        </w:rPr>
        <w:t>Nir Y Krakauer, PhD</w:t>
      </w:r>
    </w:p>
    <w:p w14:paraId="6D92FBFD" w14:textId="77777777" w:rsidR="00FA0947" w:rsidRPr="001A7B2C" w:rsidRDefault="00FA0947" w:rsidP="00FA0947">
      <w:pPr>
        <w:spacing w:after="0" w:line="240" w:lineRule="auto"/>
        <w:jc w:val="right"/>
        <w:rPr>
          <w:rFonts w:asciiTheme="minorBidi" w:hAnsiTheme="minorBidi"/>
          <w:b/>
          <w:bCs/>
          <w:sz w:val="24"/>
          <w:szCs w:val="24"/>
        </w:rPr>
      </w:pPr>
      <w:r w:rsidRPr="001A7B2C">
        <w:rPr>
          <w:rFonts w:asciiTheme="minorBidi" w:hAnsiTheme="minorBidi"/>
          <w:b/>
          <w:bCs/>
          <w:sz w:val="24"/>
          <w:szCs w:val="24"/>
        </w:rPr>
        <w:t>Department of Civil Engineering</w:t>
      </w:r>
    </w:p>
    <w:p w14:paraId="3ADA07A8" w14:textId="77777777" w:rsidR="00FA0947" w:rsidRPr="001A7B2C" w:rsidRDefault="00FA0947" w:rsidP="00FA0947">
      <w:pPr>
        <w:spacing w:after="0" w:line="240" w:lineRule="auto"/>
        <w:jc w:val="right"/>
        <w:rPr>
          <w:rFonts w:asciiTheme="minorBidi" w:hAnsiTheme="minorBidi"/>
          <w:b/>
          <w:bCs/>
          <w:sz w:val="24"/>
          <w:szCs w:val="24"/>
        </w:rPr>
      </w:pPr>
      <w:r w:rsidRPr="001A7B2C">
        <w:rPr>
          <w:rFonts w:asciiTheme="minorBidi" w:hAnsiTheme="minorBidi"/>
          <w:b/>
          <w:bCs/>
          <w:sz w:val="24"/>
          <w:szCs w:val="24"/>
        </w:rPr>
        <w:t>The City College of New York</w:t>
      </w:r>
    </w:p>
    <w:p w14:paraId="59647D7D" w14:textId="77777777" w:rsidR="00FA0947" w:rsidRPr="001A7B2C" w:rsidRDefault="00FA0947" w:rsidP="00FA0947">
      <w:pPr>
        <w:spacing w:after="0" w:line="240" w:lineRule="auto"/>
        <w:jc w:val="right"/>
        <w:rPr>
          <w:rFonts w:asciiTheme="minorBidi" w:hAnsiTheme="minorBidi"/>
          <w:b/>
          <w:bCs/>
          <w:sz w:val="24"/>
          <w:szCs w:val="24"/>
        </w:rPr>
      </w:pPr>
      <w:r w:rsidRPr="001A7B2C">
        <w:rPr>
          <w:rFonts w:asciiTheme="minorBidi" w:hAnsiTheme="minorBidi"/>
          <w:b/>
          <w:bCs/>
          <w:sz w:val="24"/>
          <w:szCs w:val="24"/>
        </w:rPr>
        <w:t xml:space="preserve">New York, NY </w:t>
      </w:r>
    </w:p>
    <w:p w14:paraId="7F2F0CDB" w14:textId="77777777" w:rsidR="00FA0947" w:rsidRPr="001A7B2C" w:rsidRDefault="00000000" w:rsidP="00FA0947">
      <w:pPr>
        <w:spacing w:after="0" w:line="240" w:lineRule="auto"/>
        <w:jc w:val="right"/>
        <w:rPr>
          <w:rFonts w:asciiTheme="minorBidi" w:hAnsiTheme="minorBidi"/>
          <w:b/>
          <w:bCs/>
          <w:sz w:val="24"/>
          <w:szCs w:val="24"/>
        </w:rPr>
      </w:pPr>
      <w:hyperlink r:id="rId6" w:history="1">
        <w:r w:rsidR="00FA0947" w:rsidRPr="001A7B2C">
          <w:rPr>
            <w:rStyle w:val="Hyperlink"/>
            <w:rFonts w:asciiTheme="minorBidi" w:hAnsiTheme="minorBidi"/>
            <w:b/>
            <w:bCs/>
            <w:sz w:val="24"/>
            <w:szCs w:val="24"/>
          </w:rPr>
          <w:t>nkrakauer@ccny.cuny.edu</w:t>
        </w:r>
      </w:hyperlink>
    </w:p>
    <w:p w14:paraId="11636713" w14:textId="77777777" w:rsidR="004F4F3B" w:rsidRDefault="004F4F3B" w:rsidP="00966A59">
      <w:pPr>
        <w:jc w:val="center"/>
        <w:rPr>
          <w:rFonts w:ascii="Arial" w:hAnsi="Arial" w:cs="Arial"/>
          <w:b/>
          <w:sz w:val="24"/>
          <w:szCs w:val="24"/>
          <w:u w:val="single"/>
        </w:rPr>
      </w:pPr>
    </w:p>
    <w:p w14:paraId="2CBCDBAD" w14:textId="1913384B" w:rsidR="00F06D7E" w:rsidRPr="00F06D7E" w:rsidRDefault="00966A59" w:rsidP="00966A59">
      <w:pPr>
        <w:jc w:val="center"/>
        <w:rPr>
          <w:rFonts w:ascii="Arial" w:hAnsi="Arial" w:cs="Arial"/>
          <w:b/>
          <w:sz w:val="24"/>
          <w:szCs w:val="24"/>
          <w:u w:val="single"/>
        </w:rPr>
      </w:pPr>
      <w:r>
        <w:rPr>
          <w:rFonts w:ascii="Arial" w:hAnsi="Arial" w:cs="Arial"/>
          <w:b/>
          <w:sz w:val="24"/>
          <w:szCs w:val="24"/>
          <w:u w:val="single"/>
        </w:rPr>
        <w:t xml:space="preserve">ABSI and Diet,  </w:t>
      </w:r>
      <w:r w:rsidR="00F06D7E" w:rsidRPr="00F06D7E">
        <w:rPr>
          <w:rFonts w:ascii="Arial" w:hAnsi="Arial" w:cs="Arial"/>
          <w:b/>
          <w:sz w:val="24"/>
          <w:szCs w:val="24"/>
          <w:u w:val="single"/>
        </w:rPr>
        <w:t>Obesity, Bariatric Surgery</w:t>
      </w:r>
    </w:p>
    <w:p w14:paraId="60E7B468" w14:textId="77777777" w:rsidR="004F4F3B" w:rsidRPr="002B2B4C" w:rsidRDefault="004F4F3B" w:rsidP="004F4F3B">
      <w:pPr>
        <w:shd w:val="clear" w:color="auto" w:fill="FFFFFF"/>
        <w:spacing w:after="0"/>
        <w:rPr>
          <w:rFonts w:ascii="Arial" w:hAnsi="Arial" w:cs="Arial"/>
        </w:rPr>
      </w:pPr>
      <w:bookmarkStart w:id="0" w:name="_Hlk154980377"/>
      <w:r w:rsidRPr="002B2B4C">
        <w:rPr>
          <w:rFonts w:ascii="Arial" w:hAnsi="Arial" w:cs="Arial"/>
          <w:b/>
          <w:bCs/>
        </w:rPr>
        <w:t>ABSI references</w:t>
      </w:r>
      <w:r>
        <w:rPr>
          <w:rFonts w:ascii="Arial" w:hAnsi="Arial" w:cs="Arial"/>
          <w:b/>
          <w:bCs/>
        </w:rPr>
        <w:t xml:space="preserve"> to 3/24</w:t>
      </w:r>
      <w:r w:rsidRPr="002B2B4C">
        <w:rPr>
          <w:rFonts w:ascii="Arial" w:hAnsi="Arial" w:cs="Arial"/>
          <w:b/>
          <w:bCs/>
        </w:rPr>
        <w:t>: </w:t>
      </w:r>
      <w:hyperlink r:id="rId7" w:history="1">
        <w:r w:rsidRPr="002B2B4C">
          <w:rPr>
            <w:rStyle w:val="Hyperlink"/>
            <w:rFonts w:ascii="Arial" w:hAnsi="Arial" w:cs="Arial"/>
            <w:b/>
            <w:bCs/>
          </w:rPr>
          <w:t>https://drjessekrakauer.com/absi.html</w:t>
        </w:r>
      </w:hyperlink>
    </w:p>
    <w:p w14:paraId="3400E77A" w14:textId="77777777" w:rsidR="004F4F3B" w:rsidRPr="002B2B4C" w:rsidRDefault="004F4F3B" w:rsidP="004F4F3B">
      <w:pPr>
        <w:shd w:val="clear" w:color="auto" w:fill="FFFFFF"/>
        <w:spacing w:after="0"/>
        <w:ind w:left="360"/>
        <w:rPr>
          <w:rFonts w:ascii="Arial" w:hAnsi="Arial" w:cs="Arial"/>
        </w:rPr>
      </w:pPr>
      <w:r w:rsidRPr="002B2B4C">
        <w:rPr>
          <w:rFonts w:ascii="Arial" w:hAnsi="Arial" w:cs="Arial"/>
          <w:b/>
          <w:bCs/>
        </w:rPr>
        <w:t>https://en.wikipedia.org/wiki/Body_shape_index</w:t>
      </w:r>
    </w:p>
    <w:p w14:paraId="21BD0A2A" w14:textId="77777777" w:rsidR="004F4F3B" w:rsidRPr="002B2B4C" w:rsidRDefault="004F4F3B" w:rsidP="004F4F3B">
      <w:pPr>
        <w:shd w:val="clear" w:color="auto" w:fill="FFFFFF"/>
        <w:spacing w:after="0" w:line="360" w:lineRule="atLeast"/>
        <w:rPr>
          <w:rFonts w:ascii="Arial" w:hAnsi="Arial" w:cs="Arial"/>
        </w:rPr>
      </w:pPr>
      <w:r w:rsidRPr="002B2B4C">
        <w:rPr>
          <w:rStyle w:val="gmail-msohyperlink"/>
          <w:rFonts w:ascii="Arial" w:hAnsi="Arial" w:cs="Arial"/>
          <w:b/>
          <w:bCs/>
        </w:rPr>
        <w:t> </w:t>
      </w:r>
      <w:r w:rsidRPr="002B2B4C">
        <w:rPr>
          <w:rFonts w:ascii="Arial" w:hAnsi="Arial" w:cs="Arial"/>
          <w:b/>
          <w:bCs/>
        </w:rPr>
        <w:t>ABSI </w:t>
      </w:r>
      <w:r w:rsidRPr="002B2B4C">
        <w:rPr>
          <w:rFonts w:ascii="Arial" w:hAnsi="Arial" w:cs="Arial"/>
          <w:b/>
          <w:bCs/>
          <w:u w:val="single"/>
        </w:rPr>
        <w:t>=</w:t>
      </w:r>
      <w:r w:rsidRPr="002B2B4C">
        <w:rPr>
          <w:rFonts w:ascii="Arial" w:hAnsi="Arial" w:cs="Arial"/>
          <w:b/>
          <w:bCs/>
        </w:rPr>
        <w:t> WC weight</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5/6</w:t>
      </w:r>
      <w:r w:rsidRPr="002B2B4C">
        <w:rPr>
          <w:rFonts w:ascii="Arial" w:hAnsi="Arial" w:cs="Arial"/>
          <w:b/>
          <w:bCs/>
        </w:rPr>
        <w:t> = WC/(BMI</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1/2</w:t>
      </w:r>
      <w:r w:rsidRPr="002B2B4C">
        <w:rPr>
          <w:rFonts w:ascii="Arial" w:hAnsi="Arial" w:cs="Arial"/>
          <w:b/>
          <w:bCs/>
        </w:rPr>
        <w:t>)</w:t>
      </w:r>
    </w:p>
    <w:bookmarkEnd w:id="0"/>
    <w:p w14:paraId="64445263" w14:textId="77777777" w:rsidR="00F06D7E" w:rsidRDefault="00F06D7E" w:rsidP="00F06D7E">
      <w:pPr>
        <w:shd w:val="clear" w:color="auto" w:fill="FFFFFF"/>
        <w:rPr>
          <w:rFonts w:ascii="Arial" w:hAnsi="Arial" w:cs="Arial"/>
          <w:b/>
          <w:sz w:val="24"/>
          <w:szCs w:val="24"/>
        </w:rPr>
      </w:pPr>
    </w:p>
    <w:p w14:paraId="2C19984D" w14:textId="77777777" w:rsidR="00F06D7E" w:rsidRDefault="00F06D7E" w:rsidP="00F06D7E">
      <w:pPr>
        <w:shd w:val="clear" w:color="auto" w:fill="FFFFFF"/>
        <w:rPr>
          <w:rFonts w:ascii="Arial" w:hAnsi="Arial" w:cs="Arial"/>
          <w:b/>
          <w:bCs/>
          <w:color w:val="212121"/>
          <w:sz w:val="24"/>
          <w:szCs w:val="24"/>
          <w:shd w:val="clear" w:color="auto" w:fill="FFFFFF"/>
        </w:rPr>
      </w:pPr>
      <w:r w:rsidRPr="006D75BB">
        <w:rPr>
          <w:rFonts w:ascii="Arial" w:hAnsi="Arial" w:cs="Arial"/>
          <w:b/>
          <w:bCs/>
          <w:color w:val="212121"/>
          <w:sz w:val="24"/>
          <w:szCs w:val="24"/>
          <w:shd w:val="clear" w:color="auto" w:fill="FFFFFF"/>
        </w:rPr>
        <w:t>Krakauer NY, Krakauer JC. Diet Composition, Anthropometrics, and Mortality Risk. Int J Environ Res Public Health. 2022 Oct 8;19(19):12885. doi: 10.3390/ijerph191912885. PMID: 36232184; PMCID: PMC9566505.</w:t>
      </w:r>
    </w:p>
    <w:p w14:paraId="6CF490DF" w14:textId="77777777" w:rsidR="00F06D7E" w:rsidRDefault="00F06D7E" w:rsidP="00F06D7E">
      <w:pPr>
        <w:shd w:val="clear" w:color="auto" w:fill="FFFFFF"/>
        <w:rPr>
          <w:rFonts w:ascii="Arial" w:hAnsi="Arial" w:cs="Arial"/>
          <w:b/>
          <w:bCs/>
          <w:color w:val="212121"/>
          <w:sz w:val="24"/>
          <w:szCs w:val="24"/>
          <w:shd w:val="clear" w:color="auto" w:fill="FFFFFF"/>
        </w:rPr>
      </w:pPr>
      <w:r w:rsidRPr="00021A81">
        <w:rPr>
          <w:rFonts w:ascii="Arial" w:hAnsi="Arial" w:cs="Arial"/>
          <w:b/>
          <w:bCs/>
          <w:color w:val="222222"/>
          <w:sz w:val="24"/>
          <w:szCs w:val="24"/>
        </w:rPr>
        <w:t> </w:t>
      </w:r>
      <w:r w:rsidRPr="00021A81">
        <w:rPr>
          <w:rFonts w:ascii="Arial" w:hAnsi="Arial" w:cs="Arial"/>
          <w:b/>
          <w:bCs/>
          <w:color w:val="212121"/>
          <w:sz w:val="24"/>
          <w:szCs w:val="24"/>
          <w:shd w:val="clear" w:color="auto" w:fill="FFFFFF"/>
        </w:rPr>
        <w:t>Mameli C, Krakauer JC, Krakauer NY, Bosetti A, Ferrari CM, Schneider L, Borsani B, Arrigoni S, Pendezza E, Zuccotti GV. Effects of a multidisciplinary weight loss intervention in overweight and obese children and adolescents: 11 years of experience. PLoS One. 2017 Jul 13;12(7):e0181095. doi: 10.1371/journal.pone.0181095. PMID: 28704494; PMCID: PMC5509286</w:t>
      </w:r>
    </w:p>
    <w:p w14:paraId="7D669F1D" w14:textId="77777777" w:rsidR="00DD3FE0" w:rsidRDefault="00AD4536" w:rsidP="00DD3FE0">
      <w:pPr>
        <w:rPr>
          <w:rFonts w:ascii="Arial" w:hAnsi="Arial" w:cs="Arial"/>
          <w:b/>
          <w:bCs/>
          <w:color w:val="212121"/>
          <w:sz w:val="24"/>
          <w:szCs w:val="24"/>
          <w:shd w:val="clear" w:color="auto" w:fill="FFFFFF"/>
        </w:rPr>
      </w:pPr>
      <w:r w:rsidRPr="00021A81">
        <w:rPr>
          <w:rFonts w:ascii="Arial" w:hAnsi="Arial" w:cs="Arial"/>
          <w:b/>
          <w:bCs/>
          <w:color w:val="212121"/>
          <w:sz w:val="24"/>
          <w:szCs w:val="24"/>
          <w:shd w:val="clear" w:color="auto" w:fill="FFFFFF"/>
        </w:rPr>
        <w:t>Consalvo V, Krakauer JC, Krakauer NY, Canero A, Romano M, Salsano V. ABSI (A Body Shape Index) and ARI (Anthropometric Risk Indicator) in Bariatric Surgery. First Application on a Bariatric Cohort and Possible Clinical Use. Obes Surg. 2018 Jul;28(7):1966-1973. doi: 10.1007/s11695-018-3117-z. PMID: 29376202.</w:t>
      </w:r>
    </w:p>
    <w:p w14:paraId="64F30F26" w14:textId="77777777" w:rsidR="00D90BC2" w:rsidRDefault="00D90BC2" w:rsidP="00DD3FE0">
      <w:pPr>
        <w:rPr>
          <w:rFonts w:ascii="Arial" w:hAnsi="Arial" w:cs="Arial"/>
          <w:b/>
          <w:bCs/>
          <w:color w:val="212121"/>
          <w:sz w:val="24"/>
          <w:szCs w:val="24"/>
          <w:shd w:val="clear" w:color="auto" w:fill="FFFFFF"/>
        </w:rPr>
      </w:pPr>
      <w:r w:rsidRPr="006B0EA1">
        <w:rPr>
          <w:rFonts w:ascii="Arial" w:hAnsi="Arial" w:cs="Arial"/>
          <w:b/>
          <w:bCs/>
          <w:color w:val="212121"/>
          <w:sz w:val="24"/>
          <w:szCs w:val="24"/>
          <w:shd w:val="clear" w:color="auto" w:fill="FFFFFF"/>
        </w:rPr>
        <w:t>Fuseini AM, Rahimi MH, Mollahosseini M, Yekaninejad MS, Maghbooli Z, Mirzaei K. The Association Between Dietary Glycemic Index and Glycemic Load and a Body Shape and Fat Distribution Among Apparently Healthy Iranian Adults. J Am Coll Nutr. 2018 Jul;37(5):415-422. doi:</w:t>
      </w:r>
    </w:p>
    <w:p w14:paraId="5B990922" w14:textId="77777777" w:rsidR="008F6842" w:rsidRPr="009E67AD" w:rsidRDefault="008F6842" w:rsidP="008F6842">
      <w:pPr>
        <w:widowControl w:val="0"/>
        <w:pBdr>
          <w:top w:val="nil"/>
          <w:left w:val="nil"/>
          <w:bottom w:val="nil"/>
          <w:right w:val="nil"/>
          <w:between w:val="nil"/>
        </w:pBdr>
        <w:rPr>
          <w:rFonts w:ascii="Arial" w:hAnsi="Arial" w:cs="Arial"/>
          <w:b/>
          <w:bCs/>
          <w:color w:val="212121"/>
          <w:sz w:val="24"/>
          <w:szCs w:val="24"/>
          <w:shd w:val="clear" w:color="auto" w:fill="FFFFFF"/>
        </w:rPr>
      </w:pPr>
      <w:r w:rsidRPr="009E67AD">
        <w:rPr>
          <w:rFonts w:ascii="Arial" w:hAnsi="Arial" w:cs="Arial"/>
          <w:b/>
          <w:bCs/>
          <w:color w:val="212121"/>
          <w:sz w:val="24"/>
          <w:szCs w:val="24"/>
          <w:shd w:val="clear" w:color="auto" w:fill="FFFFFF"/>
        </w:rPr>
        <w:t>Zamaninour N, Ansar H, Pazouki A, Kabir A. Relationship Between Modified Body Adiposity Index and A Body Shape Index with Biochemical Parameters in Bariatric Surgery Candidates. Obes Surg. 2020 Mar;30(3):901-909. doi: 10.1007/s11695-019-04256-x. PMID: 31898041.</w:t>
      </w:r>
      <w:r w:rsidR="006120BC">
        <w:rPr>
          <w:rFonts w:ascii="Arial" w:hAnsi="Arial" w:cs="Arial"/>
          <w:b/>
          <w:bCs/>
          <w:color w:val="212121"/>
          <w:sz w:val="24"/>
          <w:szCs w:val="24"/>
          <w:shd w:val="clear" w:color="auto" w:fill="FFFFFF"/>
        </w:rPr>
        <w:t xml:space="preserve"> (vit D and HDL)</w:t>
      </w:r>
    </w:p>
    <w:p w14:paraId="19003F83" w14:textId="77777777" w:rsidR="00732DB5" w:rsidRDefault="00732DB5" w:rsidP="00732DB5">
      <w:pPr>
        <w:widowControl w:val="0"/>
        <w:pBdr>
          <w:top w:val="nil"/>
          <w:left w:val="nil"/>
          <w:bottom w:val="nil"/>
          <w:right w:val="nil"/>
          <w:between w:val="nil"/>
        </w:pBdr>
        <w:rPr>
          <w:rFonts w:ascii="Arial" w:hAnsi="Arial" w:cs="Arial"/>
          <w:b/>
          <w:bCs/>
          <w:color w:val="212121"/>
          <w:sz w:val="24"/>
          <w:szCs w:val="24"/>
          <w:shd w:val="clear" w:color="auto" w:fill="FFFFFF"/>
        </w:rPr>
      </w:pPr>
      <w:r w:rsidRPr="009E67AD">
        <w:rPr>
          <w:rFonts w:ascii="Arial" w:hAnsi="Arial" w:cs="Arial"/>
          <w:b/>
          <w:bCs/>
          <w:color w:val="212121"/>
          <w:sz w:val="24"/>
          <w:szCs w:val="24"/>
          <w:shd w:val="clear" w:color="auto" w:fill="FFFFFF"/>
        </w:rPr>
        <w:lastRenderedPageBreak/>
        <w:t xml:space="preserve">Borisenkov MF, Popov SV, Pecherkina AA, Dorogina OI, Martinson EA, Vetosheva VI, Gubin DG, Solovieva SV, Turovinina EF, Symaniuk EE. Food addiction in young adult residents of Russia: Associations with emotional and anthropometric characteristics. Eur Eat Disord Rev. 2020 Jul;28(4):465-472. doi: 10.1002/erv.2731. Epub 2020 Mar 7. PMID: 32144879. </w:t>
      </w:r>
      <w:r>
        <w:rPr>
          <w:rFonts w:ascii="Arial" w:hAnsi="Arial" w:cs="Arial"/>
          <w:b/>
          <w:bCs/>
          <w:color w:val="212121"/>
          <w:sz w:val="24"/>
          <w:szCs w:val="24"/>
          <w:shd w:val="clear" w:color="auto" w:fill="FFFFFF"/>
        </w:rPr>
        <w:t>(need access to text)</w:t>
      </w:r>
    </w:p>
    <w:p w14:paraId="3991361E" w14:textId="77777777" w:rsidR="00D40EAA" w:rsidRDefault="00D40EAA" w:rsidP="00D40EAA">
      <w:pPr>
        <w:widowControl w:val="0"/>
        <w:pBdr>
          <w:top w:val="nil"/>
          <w:left w:val="nil"/>
          <w:bottom w:val="nil"/>
          <w:right w:val="nil"/>
          <w:between w:val="nil"/>
        </w:pBdr>
        <w:spacing w:after="0"/>
        <w:rPr>
          <w:rFonts w:ascii="Arial" w:hAnsi="Arial" w:cs="Arial"/>
          <w:b/>
          <w:bCs/>
          <w:color w:val="212121"/>
          <w:sz w:val="24"/>
          <w:szCs w:val="24"/>
          <w:shd w:val="clear" w:color="auto" w:fill="FFFFFF"/>
        </w:rPr>
      </w:pPr>
      <w:r w:rsidRPr="006C2A96">
        <w:rPr>
          <w:rFonts w:ascii="Arial" w:hAnsi="Arial" w:cs="Arial"/>
          <w:b/>
          <w:bCs/>
          <w:color w:val="212121"/>
          <w:sz w:val="24"/>
          <w:szCs w:val="24"/>
          <w:shd w:val="clear" w:color="auto" w:fill="FFFFFF"/>
        </w:rPr>
        <w:t>Ashtary-Larky D, Daneghian S, Alipour M, Rafiei H, Ghanavati M, Mohammadpour R, Kooti W, Ashtary-Larky P, Afrisham R. Waist Circumference to Height Ratio: Better Correlation with Fat Mass Than Other Anthropometric Indices During Dietary Weight Loss in Different Rates. Int J Endocrinol Metab. 2018 Aug 28;16(4):e55023. doi: 10.5812/ijem.55023. PMID: 30464770; PMCID: PMC6216320.</w:t>
      </w:r>
      <w:r>
        <w:rPr>
          <w:rFonts w:ascii="Arial" w:hAnsi="Arial" w:cs="Arial"/>
          <w:b/>
          <w:bCs/>
          <w:color w:val="212121"/>
          <w:sz w:val="24"/>
          <w:szCs w:val="24"/>
          <w:shd w:val="clear" w:color="auto" w:fill="FFFFFF"/>
        </w:rPr>
        <w:t xml:space="preserve"> (</w:t>
      </w:r>
    </w:p>
    <w:p w14:paraId="12D5F937" w14:textId="77777777" w:rsidR="00D40EAA" w:rsidRDefault="00D40EAA" w:rsidP="00D40EAA">
      <w:pPr>
        <w:widowControl w:val="0"/>
        <w:pBdr>
          <w:top w:val="nil"/>
          <w:left w:val="nil"/>
          <w:bottom w:val="nil"/>
          <w:right w:val="nil"/>
          <w:between w:val="nil"/>
        </w:pBdr>
        <w:spacing w:after="0"/>
        <w:rPr>
          <w:rFonts w:ascii="Arial" w:hAnsi="Arial" w:cs="Arial"/>
          <w:b/>
          <w:bCs/>
          <w:color w:val="212121"/>
          <w:sz w:val="24"/>
          <w:szCs w:val="24"/>
          <w:shd w:val="clear" w:color="auto" w:fill="FFFFFF"/>
        </w:rPr>
      </w:pPr>
      <w:r>
        <w:rPr>
          <w:rFonts w:ascii="Arial" w:hAnsi="Arial" w:cs="Arial"/>
          <w:b/>
          <w:bCs/>
          <w:color w:val="212121"/>
          <w:sz w:val="24"/>
          <w:szCs w:val="24"/>
          <w:shd w:val="clear" w:color="auto" w:fill="FFFFFF"/>
        </w:rPr>
        <w:t>bmi change same ABSI change &gt; with slow loss)</w:t>
      </w:r>
    </w:p>
    <w:p w14:paraId="35C65E11" w14:textId="77777777" w:rsidR="007D0784" w:rsidRDefault="007D0784" w:rsidP="00D40EAA">
      <w:pPr>
        <w:widowControl w:val="0"/>
        <w:pBdr>
          <w:top w:val="nil"/>
          <w:left w:val="nil"/>
          <w:bottom w:val="nil"/>
          <w:right w:val="nil"/>
          <w:between w:val="nil"/>
        </w:pBdr>
        <w:spacing w:after="0"/>
        <w:rPr>
          <w:rFonts w:ascii="Arial" w:hAnsi="Arial" w:cs="Arial"/>
          <w:b/>
          <w:bCs/>
          <w:color w:val="212121"/>
          <w:sz w:val="24"/>
          <w:szCs w:val="24"/>
          <w:shd w:val="clear" w:color="auto" w:fill="FFFFFF"/>
        </w:rPr>
      </w:pPr>
    </w:p>
    <w:p w14:paraId="161376AA" w14:textId="77777777" w:rsidR="007D0784" w:rsidRPr="0008439D" w:rsidRDefault="007D0784" w:rsidP="007D0784">
      <w:pPr>
        <w:pStyle w:val="PlainText"/>
        <w:pBdr>
          <w:top w:val="nil"/>
          <w:left w:val="nil"/>
          <w:bottom w:val="nil"/>
          <w:right w:val="nil"/>
          <w:between w:val="nil"/>
        </w:pBdr>
        <w:shd w:val="solid" w:color="FFFFFF" w:fill="auto"/>
        <w:spacing w:beforeAutospacing="1" w:afterAutospacing="1" w:line="270" w:lineRule="atLeast"/>
        <w:contextualSpacing/>
        <w:rPr>
          <w:rFonts w:ascii="Arial" w:hAnsi="Arial" w:cs="Arial"/>
          <w:b/>
          <w:bCs/>
          <w:sz w:val="24"/>
          <w:szCs w:val="24"/>
        </w:rPr>
      </w:pPr>
      <w:r w:rsidRPr="0008439D">
        <w:rPr>
          <w:rFonts w:ascii="Arial" w:hAnsi="Arial" w:cs="Arial"/>
          <w:b/>
          <w:bCs/>
          <w:color w:val="212121"/>
          <w:sz w:val="24"/>
          <w:szCs w:val="24"/>
          <w:shd w:val="clear" w:color="auto" w:fill="FFFFFF"/>
        </w:rPr>
        <w:t xml:space="preserve">Huang HH, Yeh C, Chen JC, Lee TH, Chen SC, Lee WJ, Chen CY. Does bariatric surgery influence plasma levels of fetuin-A and leukocyte cell-derived chemotaxin-2 in patients with type 2 diabetes mellitus? PeerJ. 2018 Jun 12;6:e4884. doi: 10.7717/peerj.4884. PMID: 29910974; PMCID: PMC6003398. </w:t>
      </w:r>
      <w:r>
        <w:rPr>
          <w:rFonts w:ascii="Arial" w:hAnsi="Arial" w:cs="Arial"/>
          <w:b/>
          <w:bCs/>
          <w:color w:val="212121"/>
          <w:sz w:val="24"/>
          <w:szCs w:val="24"/>
          <w:shd w:val="clear" w:color="auto" w:fill="FFFFFF"/>
        </w:rPr>
        <w:t>(delta ABSI GB&gt;SG)</w:t>
      </w:r>
    </w:p>
    <w:p w14:paraId="03BC0BFD" w14:textId="77777777" w:rsidR="0090390C" w:rsidRDefault="0090390C" w:rsidP="00B64FCB">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color w:val="212121"/>
          <w:sz w:val="24"/>
          <w:szCs w:val="24"/>
          <w:shd w:val="clear" w:color="auto" w:fill="FFFFFF"/>
        </w:rPr>
      </w:pPr>
    </w:p>
    <w:p w14:paraId="60248D2C" w14:textId="77777777" w:rsidR="00103394" w:rsidRPr="00F67850" w:rsidRDefault="00103394" w:rsidP="00B64FCB">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F67850">
        <w:rPr>
          <w:rFonts w:ascii="Arial" w:hAnsi="Arial" w:cs="Arial"/>
          <w:b/>
          <w:bCs/>
          <w:color w:val="212121"/>
          <w:sz w:val="24"/>
          <w:szCs w:val="24"/>
          <w:shd w:val="clear" w:color="auto" w:fill="FFFFFF"/>
        </w:rPr>
        <w:t>Haslacher H, Fallmann H, Waldhäusl C, Hartmann E, Wagner OF, Waldhäusl WK. Obesity: outcome of standardized life-style change in a rehabilitation clinic. An observational study. Diabetes Metab Syndr Obes. 2019 May 27;12:813-820. doi: 10.2147/DMSO.S197495. PMID: 31213867; PMCID: PMC6549422.</w:t>
      </w:r>
      <w:r w:rsidR="00AD0F07">
        <w:rPr>
          <w:rFonts w:ascii="Arial" w:hAnsi="Arial" w:cs="Arial"/>
          <w:b/>
          <w:bCs/>
          <w:color w:val="212121"/>
          <w:sz w:val="24"/>
          <w:szCs w:val="24"/>
          <w:shd w:val="clear" w:color="auto" w:fill="FFFFFF"/>
        </w:rPr>
        <w:t xml:space="preserve"> (delta BMI &gt; delta ABSI)</w:t>
      </w:r>
    </w:p>
    <w:p w14:paraId="7548CDE3" w14:textId="77777777" w:rsidR="0090390C" w:rsidRDefault="0090390C" w:rsidP="0090390C">
      <w:pPr>
        <w:rPr>
          <w:rFonts w:ascii="Arial" w:hAnsi="Arial" w:cs="Arial"/>
          <w:b/>
          <w:bCs/>
          <w:color w:val="212121"/>
          <w:sz w:val="24"/>
          <w:szCs w:val="24"/>
          <w:shd w:val="clear" w:color="auto" w:fill="FFFFFF"/>
        </w:rPr>
      </w:pPr>
      <w:r w:rsidRPr="00164A6B">
        <w:rPr>
          <w:rFonts w:ascii="Arial" w:hAnsi="Arial" w:cs="Arial"/>
          <w:b/>
          <w:bCs/>
          <w:color w:val="212121"/>
          <w:sz w:val="24"/>
          <w:szCs w:val="24"/>
          <w:shd w:val="clear" w:color="auto" w:fill="FFFFFF"/>
        </w:rPr>
        <w:t>Zamaninour N, Ansar H, Pazouki A, Kabir A. Relationship Between Modified Body Adiposity Index and A Body Shape Index with Biochemical Parameters in Bariatric Surgery Candidates. Obes Surg. 2020 Mar;30(3):901-909. doi: 10.1007/s11695-019-04256-x. PMID: 31898041. (</w:t>
      </w:r>
      <w:r w:rsidRPr="00164A6B">
        <w:rPr>
          <w:rFonts w:ascii="Arial" w:hAnsi="Arial" w:cs="Arial"/>
          <w:b/>
          <w:bCs/>
          <w:color w:val="212121"/>
          <w:sz w:val="24"/>
          <w:szCs w:val="24"/>
          <w:u w:val="single"/>
          <w:shd w:val="clear" w:color="auto" w:fill="FFFFFF"/>
        </w:rPr>
        <w:t>vit D</w:t>
      </w:r>
      <w:r w:rsidRPr="00164A6B">
        <w:rPr>
          <w:rFonts w:ascii="Arial" w:hAnsi="Arial" w:cs="Arial"/>
          <w:b/>
          <w:bCs/>
          <w:color w:val="212121"/>
          <w:sz w:val="24"/>
          <w:szCs w:val="24"/>
          <w:shd w:val="clear" w:color="auto" w:fill="FFFFFF"/>
        </w:rPr>
        <w:t xml:space="preserve"> and HDL)</w:t>
      </w:r>
    </w:p>
    <w:p w14:paraId="6BE5E708" w14:textId="77777777" w:rsidR="009B14AF" w:rsidRPr="000C1A3C" w:rsidRDefault="009B14AF" w:rsidP="009B14AF">
      <w:pPr>
        <w:rPr>
          <w:rFonts w:ascii="Arial" w:hAnsi="Arial" w:cs="Arial"/>
          <w:b/>
          <w:bCs/>
          <w:color w:val="212121"/>
          <w:shd w:val="clear" w:color="auto" w:fill="FFFFFF"/>
        </w:rPr>
      </w:pPr>
      <w:r w:rsidRPr="000C1A3C">
        <w:rPr>
          <w:rFonts w:ascii="Arial" w:hAnsi="Arial" w:cs="Arial"/>
          <w:b/>
          <w:bCs/>
          <w:color w:val="212121"/>
          <w:shd w:val="clear" w:color="auto" w:fill="FFFFFF"/>
        </w:rPr>
        <w:t>Ching YK, Chin YS, Appukutty M, Gan WY, Chan YM. Comparisons of conventional and novel anthropometric obesity indices to predict metabolic syndrome among vegetarians in Malaysia. Sci Rep. 2020 Nov 30;10(1):20861. doi: 10.1038/s41598-020-78035-5. PMID: 33257810; PMCID: PMC7705716.</w:t>
      </w:r>
    </w:p>
    <w:p w14:paraId="050F75CE" w14:textId="77777777" w:rsidR="00A94959" w:rsidRDefault="00A94959" w:rsidP="00A94959">
      <w:pPr>
        <w:pStyle w:val="Heading1"/>
        <w:shd w:val="clear" w:color="auto" w:fill="FFFFFF"/>
        <w:textAlignment w:val="baseline"/>
        <w:rPr>
          <w:rFonts w:ascii="Arial" w:hAnsi="Arial" w:cs="Arial"/>
          <w:color w:val="212121"/>
          <w:sz w:val="24"/>
          <w:szCs w:val="24"/>
          <w:shd w:val="clear" w:color="auto" w:fill="FFFFFF"/>
        </w:rPr>
      </w:pPr>
      <w:r w:rsidRPr="004978C1">
        <w:rPr>
          <w:rFonts w:ascii="Arial" w:hAnsi="Arial" w:cs="Arial"/>
          <w:color w:val="212121"/>
          <w:sz w:val="24"/>
          <w:szCs w:val="24"/>
          <w:shd w:val="clear" w:color="auto" w:fill="FFFFFF"/>
        </w:rPr>
        <w:t>Nkwana MR, Monyeki KD, Lebelo SL. Body Roundness Index, A Body Shape Index, Conicity Index, and Their Association with Nutritional Status and Cardiovascular Risk Factors in South African Rural Young Adults. Int J Environ Res Public Health. 2021 Jan 1;18(1):281. doi: 10.3390/ijerph18010281. PMID: 33401502; PMCID: PMC7795753.</w:t>
      </w:r>
      <w:r>
        <w:rPr>
          <w:rFonts w:ascii="Arial" w:hAnsi="Arial" w:cs="Arial"/>
          <w:color w:val="212121"/>
          <w:sz w:val="24"/>
          <w:szCs w:val="24"/>
          <w:shd w:val="clear" w:color="auto" w:fill="FFFFFF"/>
        </w:rPr>
        <w:t xml:space="preserve"> (ABSI and malnutrition)</w:t>
      </w:r>
    </w:p>
    <w:p w14:paraId="3D270886" w14:textId="77777777" w:rsidR="00DC5E24" w:rsidRPr="004E679C" w:rsidRDefault="00DC5E24" w:rsidP="00DC5E24">
      <w:pPr>
        <w:pStyle w:val="Heading1"/>
        <w:shd w:val="clear" w:color="auto" w:fill="FFFFFF"/>
        <w:spacing w:before="0" w:after="0"/>
        <w:textAlignment w:val="baseline"/>
        <w:rPr>
          <w:rFonts w:ascii="Arial" w:hAnsi="Arial" w:cs="Arial"/>
          <w:bCs w:val="0"/>
          <w:color w:val="212121"/>
          <w:sz w:val="24"/>
          <w:szCs w:val="24"/>
          <w:shd w:val="clear" w:color="auto" w:fill="FFFFFF"/>
        </w:rPr>
      </w:pPr>
      <w:r w:rsidRPr="00996060">
        <w:rPr>
          <w:rFonts w:ascii="Arial" w:hAnsi="Arial" w:cs="Arial"/>
          <w:bCs w:val="0"/>
          <w:color w:val="212121"/>
          <w:sz w:val="24"/>
          <w:szCs w:val="24"/>
          <w:shd w:val="clear" w:color="auto" w:fill="FFFFFF"/>
        </w:rPr>
        <w:lastRenderedPageBreak/>
        <w:t xml:space="preserve">Borisenkov MF, Popov SV, Pecherkina AA, Dorogina OI, Martinson EA, Vetosheva VI, Gubin DG, Solovieva SV, Turovinina EF, Symaniuk EE. Food addiction in young adult residents of Russia: Associations with emotional and anthropometric </w:t>
      </w:r>
      <w:r w:rsidRPr="004E679C">
        <w:rPr>
          <w:rFonts w:ascii="Arial" w:hAnsi="Arial" w:cs="Arial"/>
          <w:bCs w:val="0"/>
          <w:color w:val="212121"/>
          <w:sz w:val="24"/>
          <w:szCs w:val="24"/>
          <w:shd w:val="clear" w:color="auto" w:fill="FFFFFF"/>
        </w:rPr>
        <w:t>characteristics. Eur Eat Disord Rev. 2020 Jul;28(4):465-472. doi: 10.1002/erv.2731. Epub 2020 Mar 7. PMID: 32144879. (no relationship ABSI ?zscores)</w:t>
      </w:r>
    </w:p>
    <w:p w14:paraId="1D7EC85C" w14:textId="77777777" w:rsidR="00DC5E24" w:rsidRPr="004E679C" w:rsidRDefault="00DC5E24" w:rsidP="00DC5E24">
      <w:pPr>
        <w:pStyle w:val="Heading1"/>
        <w:shd w:val="clear" w:color="auto" w:fill="FFFFFF"/>
        <w:spacing w:before="0" w:after="0"/>
        <w:textAlignment w:val="baseline"/>
        <w:rPr>
          <w:rFonts w:ascii="Arial" w:hAnsi="Arial" w:cs="Arial"/>
          <w:bCs w:val="0"/>
          <w:color w:val="212121"/>
          <w:sz w:val="24"/>
          <w:szCs w:val="24"/>
          <w:shd w:val="clear" w:color="auto" w:fill="FFFFFF"/>
        </w:rPr>
      </w:pPr>
    </w:p>
    <w:p w14:paraId="23D9366F" w14:textId="77777777" w:rsidR="00DC5E24" w:rsidRPr="00DC5E24" w:rsidRDefault="00DC5E24" w:rsidP="00DC5E24">
      <w:pPr>
        <w:pStyle w:val="Heading1"/>
        <w:shd w:val="clear" w:color="auto" w:fill="FFFFFF"/>
        <w:spacing w:before="0" w:after="0"/>
        <w:textAlignment w:val="baseline"/>
        <w:rPr>
          <w:rFonts w:ascii="Arial" w:hAnsi="Arial" w:cs="Arial"/>
          <w:bCs w:val="0"/>
          <w:color w:val="212121"/>
          <w:sz w:val="24"/>
          <w:szCs w:val="24"/>
          <w:shd w:val="clear" w:color="auto" w:fill="FFFFFF"/>
        </w:rPr>
      </w:pPr>
      <w:r w:rsidRPr="00DC5E24">
        <w:rPr>
          <w:rFonts w:ascii="Arial" w:hAnsi="Arial" w:cs="Arial"/>
          <w:bCs w:val="0"/>
          <w:color w:val="212121"/>
          <w:sz w:val="24"/>
          <w:szCs w:val="24"/>
          <w:shd w:val="clear" w:color="auto" w:fill="FFFFFF"/>
        </w:rPr>
        <w:t>Hazart J, Montel F, Gentes E, Lahaye C, Pouget M, Farigon N, Miolanne M, Mulliez A, Boirie Y. Body Mass Trajectory Affects the Long-Term Occurrence of Metabolic Syndrome in Adult Patients with Severe Obesity. Children (Basel). 2022 Dec 23;10(1):27. doi: 10.3390/children10010027. PMID: 36670578; PMCID: PMC9856911.</w:t>
      </w:r>
    </w:p>
    <w:p w14:paraId="5F09FEF6" w14:textId="77777777" w:rsidR="00DC5E24" w:rsidRPr="00DC5E24" w:rsidRDefault="00DC5E24" w:rsidP="00DC5E24">
      <w:pPr>
        <w:pStyle w:val="Heading1"/>
        <w:shd w:val="clear" w:color="auto" w:fill="FFFFFF"/>
        <w:spacing w:before="0" w:after="0"/>
        <w:textAlignment w:val="baseline"/>
        <w:rPr>
          <w:rFonts w:ascii="Arial" w:hAnsi="Arial" w:cs="Arial"/>
          <w:bCs w:val="0"/>
          <w:color w:val="212121"/>
          <w:sz w:val="24"/>
          <w:szCs w:val="24"/>
          <w:shd w:val="clear" w:color="auto" w:fill="FFFFFF"/>
        </w:rPr>
      </w:pPr>
    </w:p>
    <w:p w14:paraId="1D871DE1" w14:textId="77777777" w:rsidR="00DC5E24" w:rsidRPr="007D2AC5" w:rsidRDefault="00DC5E24" w:rsidP="00DC5E24">
      <w:pPr>
        <w:rPr>
          <w:rFonts w:ascii="Arial" w:hAnsi="Arial" w:cs="Arial"/>
          <w:b/>
          <w:bCs/>
          <w:color w:val="000000"/>
          <w:sz w:val="24"/>
          <w:szCs w:val="24"/>
        </w:rPr>
      </w:pPr>
      <w:r w:rsidRPr="007D2AC5">
        <w:rPr>
          <w:rFonts w:ascii="Arial" w:hAnsi="Arial" w:cs="Arial"/>
          <w:b/>
          <w:bCs/>
          <w:color w:val="212121"/>
          <w:sz w:val="24"/>
          <w:szCs w:val="24"/>
          <w:shd w:val="clear" w:color="auto" w:fill="FFFFFF"/>
        </w:rPr>
        <w:t>Yamashiro K, Yamaguchi N, Sagawa K, Tanei S, Ogata F, Nakamura T, Kawasaki N. Relationship of masked obesity to self-reported lifestyle habits, ideal body image, and anthropometric measures in Japanese university students: A cross-sectional study. PLoS One. 2023 Feb 21;18(2):e0281599. doi: 10.1371/journal.pone.0281599. PMID: 36809358; PMCID: PMC9943004.</w:t>
      </w:r>
    </w:p>
    <w:p w14:paraId="7138D4D0" w14:textId="77777777" w:rsidR="007D2AC5" w:rsidRDefault="007D2AC5" w:rsidP="007D2AC5">
      <w:pPr>
        <w:rPr>
          <w:rFonts w:ascii="Arial" w:hAnsi="Arial" w:cs="Arial"/>
          <w:b/>
          <w:sz w:val="24"/>
          <w:szCs w:val="24"/>
        </w:rPr>
      </w:pPr>
      <w:r w:rsidRPr="007D2AC5">
        <w:rPr>
          <w:rFonts w:ascii="Arial" w:hAnsi="Arial" w:cs="Arial"/>
          <w:b/>
          <w:sz w:val="24"/>
          <w:szCs w:val="24"/>
        </w:rPr>
        <w:t>Bigman G, Ryan AS. Healthy Eating Index-2015 Is Associated with Grip Strength among the US Adult Population. Nutrients. 2021 Sep 25;13(10):3358. doi: 10.3390/nu13103358. PMID: 34684359; PMCID: PMC8540420.</w:t>
      </w:r>
    </w:p>
    <w:p w14:paraId="74C701AF" w14:textId="77777777" w:rsidR="007B2954" w:rsidRDefault="007B2954" w:rsidP="007B2954">
      <w:pPr>
        <w:rPr>
          <w:rFonts w:ascii="Arial" w:hAnsi="Arial" w:cs="Arial"/>
          <w:b/>
          <w:bCs/>
        </w:rPr>
      </w:pPr>
      <w:r w:rsidRPr="003E754C">
        <w:rPr>
          <w:rFonts w:ascii="Arial" w:hAnsi="Arial" w:cs="Arial"/>
          <w:b/>
          <w:bCs/>
        </w:rPr>
        <w:t>Zeinalabedini M, Nasli-Esfahani E, Esmaillzadeh A and Azadbakht L (2023) How is healthy eating index-2015 related to risk factors for cardiovascular disease in patients with type 2 diabetes. Front. Nutr. 10:1201010. doi: 10.3389/fnut.2023.1201010</w:t>
      </w:r>
    </w:p>
    <w:p w14:paraId="401448E3" w14:textId="653D0F25" w:rsidR="008B7F27" w:rsidRPr="003E754C" w:rsidRDefault="008B7F27" w:rsidP="007B2954">
      <w:pPr>
        <w:rPr>
          <w:rFonts w:ascii="Arial" w:hAnsi="Arial" w:cs="Arial"/>
          <w:b/>
          <w:bCs/>
        </w:rPr>
      </w:pPr>
      <w:r w:rsidRPr="00497A84">
        <w:rPr>
          <w:rFonts w:ascii="Arial" w:hAnsi="Arial" w:cs="Arial"/>
          <w:b/>
          <w:bCs/>
          <w:color w:val="212121"/>
          <w:shd w:val="clear" w:color="auto" w:fill="FFFFFF"/>
        </w:rPr>
        <w:t>Gažarová M, Bihari M, Šoltís J. Fat and fat-free mass as important determinants of body composition assessment in relation to sarcopenic obesity. Rocz Panstw Zakl Hig. 2023;74(1):59-69. doi: 10.32394/rpzh.2023.0243. PMID: 37010407.</w:t>
      </w:r>
    </w:p>
    <w:p w14:paraId="69258B44" w14:textId="03293834" w:rsidR="00D252CD" w:rsidRDefault="00826CCD" w:rsidP="00826CCD">
      <w:pPr>
        <w:pStyle w:val="Heading1"/>
        <w:pBdr>
          <w:bottom w:val="single" w:sz="4" w:space="2" w:color="auto"/>
        </w:pBdr>
        <w:shd w:val="clear" w:color="auto" w:fill="FFFFFF"/>
        <w:spacing w:before="0" w:after="0"/>
        <w:textAlignment w:val="baseline"/>
        <w:rPr>
          <w:rFonts w:ascii="Arial" w:hAnsi="Arial" w:cs="Arial"/>
          <w:b w:val="0"/>
          <w:sz w:val="24"/>
          <w:szCs w:val="24"/>
        </w:rPr>
      </w:pPr>
      <w:r w:rsidRPr="001449B7">
        <w:rPr>
          <w:rFonts w:ascii="Arial" w:hAnsi="Arial" w:cs="Arial"/>
          <w:sz w:val="24"/>
          <w:szCs w:val="24"/>
        </w:rPr>
        <w:t>Association between dietary fatty acid patterns and obesity indices in Jordanian adults: A cross-sectional study, HELIYON (2023), doi: https://doi.org/10.1016/ j.heliyon.2023.e17938.</w:t>
      </w:r>
    </w:p>
    <w:p w14:paraId="5E56AEA4" w14:textId="77777777" w:rsidR="00D252CD" w:rsidRDefault="00D252CD" w:rsidP="007D2AC5">
      <w:pPr>
        <w:rPr>
          <w:rFonts w:ascii="Arial" w:hAnsi="Arial" w:cs="Arial"/>
          <w:b/>
          <w:sz w:val="24"/>
          <w:szCs w:val="24"/>
        </w:rPr>
      </w:pPr>
    </w:p>
    <w:p w14:paraId="14DD9D1B" w14:textId="71DD7E8C" w:rsidR="000809D2" w:rsidRDefault="000809D2" w:rsidP="007D2AC5">
      <w:pPr>
        <w:rPr>
          <w:rFonts w:ascii="Arial" w:hAnsi="Arial" w:cs="Arial"/>
          <w:b/>
          <w:bCs/>
          <w:color w:val="222222"/>
          <w:sz w:val="24"/>
          <w:szCs w:val="24"/>
          <w:shd w:val="clear" w:color="auto" w:fill="FFFFFF"/>
        </w:rPr>
      </w:pPr>
      <w:r w:rsidRPr="000809D2">
        <w:rPr>
          <w:rFonts w:ascii="Arial" w:hAnsi="Arial" w:cs="Arial"/>
          <w:b/>
          <w:bCs/>
          <w:color w:val="222222"/>
          <w:sz w:val="24"/>
          <w:szCs w:val="24"/>
          <w:shd w:val="clear" w:color="auto" w:fill="FFFFFF"/>
        </w:rPr>
        <w:t>Ostrowska, J.; Samborowska, E.; Jaworski, M.; Toczyłowska, K.; Szostak-Węgierek, D. The Potential Role of SCFAs in Modulating Cardiometabolic Risk by Interacting with Adiposity Parameters and Diet. </w:t>
      </w:r>
      <w:r w:rsidRPr="000809D2">
        <w:rPr>
          <w:rStyle w:val="Emphasis"/>
          <w:rFonts w:ascii="Arial" w:hAnsi="Arial" w:cs="Arial"/>
          <w:b/>
          <w:bCs/>
          <w:color w:val="222222"/>
          <w:sz w:val="24"/>
          <w:szCs w:val="24"/>
          <w:shd w:val="clear" w:color="auto" w:fill="FFFFFF"/>
        </w:rPr>
        <w:t>Nutrients</w:t>
      </w:r>
      <w:r w:rsidRPr="000809D2">
        <w:rPr>
          <w:rFonts w:ascii="Arial" w:hAnsi="Arial" w:cs="Arial"/>
          <w:b/>
          <w:bCs/>
          <w:color w:val="222222"/>
          <w:sz w:val="24"/>
          <w:szCs w:val="24"/>
          <w:shd w:val="clear" w:color="auto" w:fill="FFFFFF"/>
        </w:rPr>
        <w:t> 2024, </w:t>
      </w:r>
      <w:r w:rsidRPr="000809D2">
        <w:rPr>
          <w:rStyle w:val="Emphasis"/>
          <w:rFonts w:ascii="Arial" w:hAnsi="Arial" w:cs="Arial"/>
          <w:b/>
          <w:bCs/>
          <w:color w:val="222222"/>
          <w:sz w:val="24"/>
          <w:szCs w:val="24"/>
          <w:shd w:val="clear" w:color="auto" w:fill="FFFFFF"/>
        </w:rPr>
        <w:t>16</w:t>
      </w:r>
      <w:r w:rsidRPr="000809D2">
        <w:rPr>
          <w:rFonts w:ascii="Arial" w:hAnsi="Arial" w:cs="Arial"/>
          <w:b/>
          <w:bCs/>
          <w:color w:val="222222"/>
          <w:sz w:val="24"/>
          <w:szCs w:val="24"/>
          <w:shd w:val="clear" w:color="auto" w:fill="FFFFFF"/>
        </w:rPr>
        <w:t xml:space="preserve">, 266. </w:t>
      </w:r>
      <w:hyperlink r:id="rId8" w:history="1">
        <w:r w:rsidR="00902EBD" w:rsidRPr="00A6092D">
          <w:rPr>
            <w:rStyle w:val="Hyperlink"/>
            <w:rFonts w:ascii="Arial" w:hAnsi="Arial" w:cs="Arial"/>
            <w:b/>
            <w:bCs/>
            <w:sz w:val="24"/>
            <w:szCs w:val="24"/>
            <w:shd w:val="clear" w:color="auto" w:fill="FFFFFF"/>
          </w:rPr>
          <w:t>https://doi.org/10.3390/nu16020266</w:t>
        </w:r>
      </w:hyperlink>
    </w:p>
    <w:p w14:paraId="3449A761" w14:textId="77777777" w:rsidR="00902EBD" w:rsidRDefault="00902EBD" w:rsidP="007D2AC5">
      <w:pPr>
        <w:rPr>
          <w:rFonts w:ascii="Arial" w:hAnsi="Arial" w:cs="Arial"/>
          <w:b/>
          <w:bCs/>
          <w:color w:val="222222"/>
          <w:sz w:val="24"/>
          <w:szCs w:val="24"/>
          <w:shd w:val="clear" w:color="auto" w:fill="FFFFFF"/>
        </w:rPr>
      </w:pPr>
    </w:p>
    <w:p w14:paraId="15A81360" w14:textId="77777777" w:rsidR="00902EBD" w:rsidRPr="008E5186" w:rsidRDefault="00902EBD" w:rsidP="00902EBD">
      <w:pPr>
        <w:rPr>
          <w:rFonts w:ascii="Arial" w:hAnsi="Arial" w:cs="Arial"/>
          <w:b/>
          <w:bCs/>
          <w:color w:val="222222"/>
          <w:shd w:val="clear" w:color="auto" w:fill="FFFFFF"/>
        </w:rPr>
      </w:pPr>
      <w:r w:rsidRPr="008E5186">
        <w:rPr>
          <w:rFonts w:ascii="Arial" w:hAnsi="Arial" w:cs="Arial"/>
          <w:b/>
          <w:bCs/>
          <w:color w:val="212121"/>
          <w:shd w:val="clear" w:color="auto" w:fill="FFFFFF"/>
        </w:rPr>
        <w:t xml:space="preserve">Nazari M, Mirzaie K, Keshavarz S. Association between Lifelines Diet Score (LLDS) and some novel anthropometric indices, including Body Roundness Index (BRI), A Body Shape Index (ABSI), Visceral Adiposity Index (VAI), and Body Adiposity Index (BAI), in </w:t>
      </w:r>
      <w:r w:rsidRPr="008E5186">
        <w:rPr>
          <w:rFonts w:ascii="Arial" w:hAnsi="Arial" w:cs="Arial"/>
          <w:b/>
          <w:bCs/>
          <w:color w:val="212121"/>
          <w:shd w:val="clear" w:color="auto" w:fill="FFFFFF"/>
        </w:rPr>
        <w:lastRenderedPageBreak/>
        <w:t>Iranian women: a cross-sectional study. BMC Womens Health. 2024 Mar 12;24(1):172. doi: 10.1186/s12905-024-03013-2. PMID: 38475785; PMCID: PMC10935923.</w:t>
      </w:r>
    </w:p>
    <w:p w14:paraId="4BAF0D8F" w14:textId="77777777" w:rsidR="00902EBD" w:rsidRPr="000809D2" w:rsidRDefault="00902EBD" w:rsidP="007D2AC5">
      <w:pPr>
        <w:rPr>
          <w:rFonts w:ascii="Arial" w:hAnsi="Arial" w:cs="Arial"/>
          <w:b/>
          <w:bCs/>
          <w:sz w:val="24"/>
          <w:szCs w:val="24"/>
        </w:rPr>
      </w:pPr>
    </w:p>
    <w:p w14:paraId="2C492E0B" w14:textId="77777777" w:rsidR="00A94959" w:rsidRPr="00164A6B" w:rsidRDefault="00A94959" w:rsidP="0090390C">
      <w:pPr>
        <w:rPr>
          <w:rFonts w:ascii="Arial" w:hAnsi="Arial" w:cs="Arial"/>
          <w:b/>
          <w:bCs/>
          <w:color w:val="212121"/>
          <w:sz w:val="24"/>
          <w:szCs w:val="24"/>
          <w:shd w:val="clear" w:color="auto" w:fill="FFFFFF"/>
        </w:rPr>
      </w:pPr>
    </w:p>
    <w:p w14:paraId="0E7826DA" w14:textId="77777777" w:rsidR="00103394" w:rsidRPr="006C2A96" w:rsidRDefault="00103394" w:rsidP="00D40EAA">
      <w:pPr>
        <w:widowControl w:val="0"/>
        <w:pBdr>
          <w:top w:val="nil"/>
          <w:left w:val="nil"/>
          <w:bottom w:val="nil"/>
          <w:right w:val="nil"/>
          <w:between w:val="nil"/>
        </w:pBdr>
        <w:spacing w:after="0"/>
        <w:rPr>
          <w:rFonts w:ascii="Arial" w:eastAsia="Arial" w:hAnsi="Arial" w:cs="Arial"/>
          <w:b/>
          <w:bCs/>
          <w:color w:val="000000"/>
          <w:sz w:val="24"/>
          <w:szCs w:val="24"/>
        </w:rPr>
      </w:pPr>
    </w:p>
    <w:p w14:paraId="32773E48" w14:textId="77777777" w:rsidR="00D40EAA" w:rsidRPr="009E67AD" w:rsidRDefault="00D40EAA" w:rsidP="00D40EAA">
      <w:pPr>
        <w:widowControl w:val="0"/>
        <w:pBdr>
          <w:top w:val="nil"/>
          <w:left w:val="nil"/>
          <w:bottom w:val="nil"/>
          <w:right w:val="nil"/>
          <w:between w:val="nil"/>
        </w:pBdr>
        <w:spacing w:after="0"/>
        <w:rPr>
          <w:rFonts w:ascii="Arial" w:hAnsi="Arial" w:cs="Arial"/>
          <w:b/>
          <w:bCs/>
          <w:color w:val="212121"/>
          <w:sz w:val="24"/>
          <w:szCs w:val="24"/>
          <w:shd w:val="clear" w:color="auto" w:fill="FFFFFF"/>
        </w:rPr>
      </w:pPr>
    </w:p>
    <w:p w14:paraId="239D15C4" w14:textId="77777777" w:rsidR="008F6842" w:rsidRDefault="008F6842" w:rsidP="00DD3FE0">
      <w:pPr>
        <w:rPr>
          <w:rFonts w:ascii="Arial" w:hAnsi="Arial" w:cs="Arial"/>
          <w:b/>
          <w:bCs/>
          <w:color w:val="212121"/>
          <w:sz w:val="24"/>
          <w:szCs w:val="24"/>
          <w:shd w:val="clear" w:color="auto" w:fill="FFFFFF"/>
        </w:rPr>
      </w:pPr>
    </w:p>
    <w:sectPr w:rsidR="008F6842" w:rsidSect="002E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A3BF9"/>
    <w:multiLevelType w:val="hybridMultilevel"/>
    <w:tmpl w:val="DE9A55C0"/>
    <w:name w:val="Numbered list 2"/>
    <w:lvl w:ilvl="0" w:tplc="0B06638E">
      <w:start w:val="29"/>
      <w:numFmt w:val="decimal"/>
      <w:lvlText w:val="%1."/>
      <w:lvlJc w:val="left"/>
      <w:pPr>
        <w:ind w:left="1530" w:firstLine="0"/>
      </w:pPr>
    </w:lvl>
    <w:lvl w:ilvl="1" w:tplc="B6403E3A">
      <w:start w:val="1"/>
      <w:numFmt w:val="decimal"/>
      <w:lvlText w:val="%2."/>
      <w:lvlJc w:val="left"/>
      <w:pPr>
        <w:ind w:left="720" w:firstLine="0"/>
      </w:pPr>
    </w:lvl>
    <w:lvl w:ilvl="2" w:tplc="8F5EA798">
      <w:start w:val="1"/>
      <w:numFmt w:val="decimal"/>
      <w:lvlText w:val="%3."/>
      <w:lvlJc w:val="left"/>
      <w:pPr>
        <w:ind w:left="1080" w:firstLine="0"/>
      </w:pPr>
    </w:lvl>
    <w:lvl w:ilvl="3" w:tplc="21D69A0E">
      <w:start w:val="1"/>
      <w:numFmt w:val="decimal"/>
      <w:lvlText w:val="%4."/>
      <w:lvlJc w:val="left"/>
      <w:pPr>
        <w:ind w:left="1440" w:firstLine="0"/>
      </w:pPr>
    </w:lvl>
    <w:lvl w:ilvl="4" w:tplc="A60CB344">
      <w:start w:val="1"/>
      <w:numFmt w:val="decimal"/>
      <w:lvlText w:val="%5."/>
      <w:lvlJc w:val="left"/>
      <w:pPr>
        <w:ind w:left="1800" w:firstLine="0"/>
      </w:pPr>
    </w:lvl>
    <w:lvl w:ilvl="5" w:tplc="D0D032B4">
      <w:start w:val="1"/>
      <w:numFmt w:val="decimal"/>
      <w:lvlText w:val="%6."/>
      <w:lvlJc w:val="left"/>
      <w:pPr>
        <w:ind w:left="2160" w:firstLine="0"/>
      </w:pPr>
    </w:lvl>
    <w:lvl w:ilvl="6" w:tplc="9B8CD3A4">
      <w:start w:val="1"/>
      <w:numFmt w:val="decimal"/>
      <w:lvlText w:val="%7."/>
      <w:lvlJc w:val="left"/>
      <w:pPr>
        <w:ind w:left="2520" w:firstLine="0"/>
      </w:pPr>
    </w:lvl>
    <w:lvl w:ilvl="7" w:tplc="DF241A3C">
      <w:start w:val="1"/>
      <w:numFmt w:val="decimal"/>
      <w:lvlText w:val="%8."/>
      <w:lvlJc w:val="left"/>
      <w:pPr>
        <w:ind w:left="2880" w:firstLine="0"/>
      </w:pPr>
    </w:lvl>
    <w:lvl w:ilvl="8" w:tplc="DD76AD2E">
      <w:start w:val="1"/>
      <w:numFmt w:val="decimal"/>
      <w:lvlText w:val="%9."/>
      <w:lvlJc w:val="left"/>
      <w:pPr>
        <w:ind w:left="3240" w:firstLine="0"/>
      </w:pPr>
    </w:lvl>
  </w:abstractNum>
  <w:num w:numId="1" w16cid:durableId="200258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7E5E"/>
    <w:rsid w:val="000102B6"/>
    <w:rsid w:val="00022FC9"/>
    <w:rsid w:val="000809D2"/>
    <w:rsid w:val="000A2A66"/>
    <w:rsid w:val="00103394"/>
    <w:rsid w:val="002947DA"/>
    <w:rsid w:val="002E41B4"/>
    <w:rsid w:val="00390CD9"/>
    <w:rsid w:val="003F6FE5"/>
    <w:rsid w:val="00447E32"/>
    <w:rsid w:val="004800B5"/>
    <w:rsid w:val="004A1300"/>
    <w:rsid w:val="004B375A"/>
    <w:rsid w:val="004F4F3B"/>
    <w:rsid w:val="00520BF8"/>
    <w:rsid w:val="00546F87"/>
    <w:rsid w:val="005A7A46"/>
    <w:rsid w:val="006120BC"/>
    <w:rsid w:val="00715945"/>
    <w:rsid w:val="00732DB5"/>
    <w:rsid w:val="007B2954"/>
    <w:rsid w:val="007D0784"/>
    <w:rsid w:val="007D2AC5"/>
    <w:rsid w:val="00826CCD"/>
    <w:rsid w:val="008303A2"/>
    <w:rsid w:val="00882C13"/>
    <w:rsid w:val="008B7F27"/>
    <w:rsid w:val="008F6842"/>
    <w:rsid w:val="00902EBD"/>
    <w:rsid w:val="0090390C"/>
    <w:rsid w:val="00966A59"/>
    <w:rsid w:val="009B14AF"/>
    <w:rsid w:val="00A01AD8"/>
    <w:rsid w:val="00A57E5E"/>
    <w:rsid w:val="00A94959"/>
    <w:rsid w:val="00AD0F07"/>
    <w:rsid w:val="00AD4536"/>
    <w:rsid w:val="00B3419A"/>
    <w:rsid w:val="00B61437"/>
    <w:rsid w:val="00B64FCB"/>
    <w:rsid w:val="00CB30A3"/>
    <w:rsid w:val="00D252CD"/>
    <w:rsid w:val="00D40EAA"/>
    <w:rsid w:val="00D90B54"/>
    <w:rsid w:val="00D90BC2"/>
    <w:rsid w:val="00DC5E24"/>
    <w:rsid w:val="00DD3FE0"/>
    <w:rsid w:val="00E95E37"/>
    <w:rsid w:val="00F06D7E"/>
    <w:rsid w:val="00FA09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1A9C"/>
  <w15:docId w15:val="{BE4CBACF-3945-4597-8E07-505BB4B7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9A"/>
  </w:style>
  <w:style w:type="paragraph" w:styleId="Heading1">
    <w:name w:val="heading 1"/>
    <w:basedOn w:val="Normal"/>
    <w:link w:val="Heading1Char"/>
    <w:qFormat/>
    <w:rsid w:val="00DD3FE0"/>
    <w:pPr>
      <w:suppressAutoHyphens/>
      <w:spacing w:before="280" w:after="280" w:line="100" w:lineRule="atLeast"/>
      <w:outlineLvl w:val="0"/>
    </w:pPr>
    <w:rPr>
      <w:rFonts w:ascii="Times New Roman" w:eastAsia="Times New Roman" w:hAnsi="Times New Roman" w:cs="Times New Roman"/>
      <w:b/>
      <w:bCs/>
      <w:kern w:val="1"/>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FE0"/>
    <w:rPr>
      <w:rFonts w:ascii="Times New Roman" w:eastAsia="Times New Roman" w:hAnsi="Times New Roman" w:cs="Times New Roman"/>
      <w:b/>
      <w:bCs/>
      <w:kern w:val="1"/>
      <w:sz w:val="48"/>
      <w:szCs w:val="48"/>
      <w:lang w:eastAsia="zh-CN"/>
    </w:rPr>
  </w:style>
  <w:style w:type="character" w:styleId="Hyperlink">
    <w:name w:val="Hyperlink"/>
    <w:basedOn w:val="DefaultParagraphFont"/>
    <w:uiPriority w:val="99"/>
    <w:rsid w:val="00DD3FE0"/>
    <w:rPr>
      <w:color w:val="0000FF"/>
      <w:u w:val="single"/>
    </w:rPr>
  </w:style>
  <w:style w:type="character" w:styleId="Emphasis">
    <w:name w:val="Emphasis"/>
    <w:basedOn w:val="DefaultParagraphFont"/>
    <w:uiPriority w:val="20"/>
    <w:qFormat/>
    <w:rsid w:val="00DD3FE0"/>
    <w:rPr>
      <w:i/>
      <w:iCs/>
    </w:rPr>
  </w:style>
  <w:style w:type="paragraph" w:styleId="PlainText">
    <w:name w:val="Plain Text"/>
    <w:basedOn w:val="Normal"/>
    <w:link w:val="PlainTextChar"/>
    <w:qFormat/>
    <w:rsid w:val="00103394"/>
    <w:pPr>
      <w:suppressAutoHyphens/>
      <w:spacing w:after="0" w:line="240" w:lineRule="auto"/>
    </w:pPr>
    <w:rPr>
      <w:rFonts w:ascii="Consolas" w:eastAsia="Calibri" w:hAnsi="Consolas" w:cs="Consolas"/>
      <w:kern w:val="1"/>
      <w:sz w:val="21"/>
      <w:szCs w:val="21"/>
      <w:lang w:eastAsia="zh-CN"/>
    </w:rPr>
  </w:style>
  <w:style w:type="character" w:customStyle="1" w:styleId="PlainTextChar">
    <w:name w:val="Plain Text Char"/>
    <w:basedOn w:val="DefaultParagraphFont"/>
    <w:link w:val="PlainText"/>
    <w:rsid w:val="00103394"/>
    <w:rPr>
      <w:rFonts w:ascii="Consolas" w:eastAsia="Calibri" w:hAnsi="Consolas" w:cs="Consolas"/>
      <w:kern w:val="1"/>
      <w:sz w:val="21"/>
      <w:szCs w:val="21"/>
      <w:lang w:eastAsia="zh-CN"/>
    </w:rPr>
  </w:style>
  <w:style w:type="character" w:customStyle="1" w:styleId="gmail-msohyperlink">
    <w:name w:val="gmail-msohyperlink"/>
    <w:basedOn w:val="DefaultParagraphFont"/>
    <w:rsid w:val="008303A2"/>
  </w:style>
  <w:style w:type="character" w:styleId="UnresolvedMention">
    <w:name w:val="Unresolved Mention"/>
    <w:basedOn w:val="DefaultParagraphFont"/>
    <w:uiPriority w:val="99"/>
    <w:semiHidden/>
    <w:unhideWhenUsed/>
    <w:rsid w:val="0090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nu16020266" TargetMode="External"/><Relationship Id="rId3" Type="http://schemas.openxmlformats.org/officeDocument/2006/relationships/settings" Target="settings.xml"/><Relationship Id="rId7" Type="http://schemas.openxmlformats.org/officeDocument/2006/relationships/hyperlink" Target="https://drjessekrakauer.com/ab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rakauer@ccny.cuny.edu" TargetMode="External"/><Relationship Id="rId5" Type="http://schemas.openxmlformats.org/officeDocument/2006/relationships/hyperlink" Target="mailto:jckrakaue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Jesse Krakauer</cp:lastModifiedBy>
  <cp:revision>29</cp:revision>
  <dcterms:created xsi:type="dcterms:W3CDTF">2023-02-01T20:17:00Z</dcterms:created>
  <dcterms:modified xsi:type="dcterms:W3CDTF">2024-04-01T15:12:00Z</dcterms:modified>
</cp:coreProperties>
</file>